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78E5" w14:textId="77777777" w:rsidR="00E351C6" w:rsidRPr="009F2103" w:rsidRDefault="00E351C6" w:rsidP="00FA4FD2">
      <w:pPr>
        <w:pStyle w:val="NormalWeb"/>
        <w:jc w:val="center"/>
        <w:rPr>
          <w:rFonts w:asciiTheme="minorHAnsi" w:hAnsiTheme="minorHAnsi" w:cstheme="minorHAnsi"/>
        </w:rPr>
      </w:pPr>
      <w:r w:rsidRPr="009F2103">
        <w:rPr>
          <w:rStyle w:val="Strong"/>
          <w:rFonts w:asciiTheme="minorHAnsi" w:hAnsiTheme="minorHAnsi" w:cstheme="minorHAnsi"/>
        </w:rPr>
        <w:t>Letter of Support</w:t>
      </w:r>
    </w:p>
    <w:p w14:paraId="6679AD4D" w14:textId="77777777" w:rsidR="007E3580" w:rsidRPr="009F2103" w:rsidRDefault="007E3580" w:rsidP="00FA4FD2">
      <w:pPr>
        <w:pStyle w:val="NormalWeb"/>
        <w:jc w:val="both"/>
        <w:rPr>
          <w:rFonts w:asciiTheme="minorHAnsi" w:hAnsiTheme="minorHAnsi" w:cstheme="minorHAnsi"/>
        </w:rPr>
      </w:pPr>
      <w:r w:rsidRPr="009F2103">
        <w:rPr>
          <w:rFonts w:asciiTheme="minorHAnsi" w:hAnsiTheme="minorHAnsi" w:cstheme="minorHAnsi"/>
        </w:rPr>
        <w:t xml:space="preserve">This letter aims to express strong support for the much-needed initiative by </w:t>
      </w:r>
      <w:r w:rsidRPr="009F2103">
        <w:rPr>
          <w:rStyle w:val="Strong"/>
          <w:rFonts w:asciiTheme="minorHAnsi" w:hAnsiTheme="minorHAnsi" w:cstheme="minorHAnsi"/>
        </w:rPr>
        <w:t>Microbiological Monitoring Systems Ltd (MMS)</w:t>
      </w:r>
      <w:r w:rsidRPr="009F2103">
        <w:rPr>
          <w:rFonts w:asciiTheme="minorHAnsi" w:hAnsiTheme="minorHAnsi" w:cstheme="minorHAnsi"/>
        </w:rPr>
        <w:t xml:space="preserve"> targeting the growing crisis of fungal infections and antifungal resistance.</w:t>
      </w:r>
    </w:p>
    <w:p w14:paraId="64FA4115" w14:textId="77777777" w:rsidR="00E351C6" w:rsidRPr="009F2103" w:rsidRDefault="007E3580" w:rsidP="00FA4FD2">
      <w:pPr>
        <w:pStyle w:val="NormalWeb"/>
        <w:jc w:val="both"/>
        <w:rPr>
          <w:rFonts w:asciiTheme="minorHAnsi" w:hAnsiTheme="minorHAnsi" w:cstheme="minorHAnsi"/>
        </w:rPr>
      </w:pPr>
      <w:r w:rsidRPr="009F2103">
        <w:rPr>
          <w:rFonts w:asciiTheme="minorHAnsi" w:hAnsiTheme="minorHAnsi" w:cstheme="minorHAnsi"/>
        </w:rPr>
        <w:t>Fungal</w:t>
      </w:r>
      <w:r w:rsidR="00E351C6" w:rsidRPr="009F2103">
        <w:rPr>
          <w:rFonts w:asciiTheme="minorHAnsi" w:hAnsiTheme="minorHAnsi" w:cstheme="minorHAnsi"/>
        </w:rPr>
        <w:t xml:space="preserve"> infections are frequently opportunistic, disproportionately affecting immunocompromised individuals, and can arise both in hospital and community settings. Low- and middle-income countries (LMICs) face an especially high burden. A 2017 study estimated that 1.78% of the </w:t>
      </w:r>
      <w:r w:rsidR="00FA4FD2" w:rsidRPr="009F2103">
        <w:rPr>
          <w:rFonts w:asciiTheme="minorHAnsi" w:hAnsiTheme="minorHAnsi" w:cstheme="minorHAnsi"/>
        </w:rPr>
        <w:t xml:space="preserve">Pakistan </w:t>
      </w:r>
      <w:r w:rsidR="00E351C6" w:rsidRPr="009F2103">
        <w:rPr>
          <w:rFonts w:asciiTheme="minorHAnsi" w:hAnsiTheme="minorHAnsi" w:cstheme="minorHAnsi"/>
        </w:rPr>
        <w:t>population suffers from serious fungal infections</w:t>
      </w:r>
      <w:r w:rsidR="00FA4FD2" w:rsidRPr="009F2103">
        <w:rPr>
          <w:rFonts w:asciiTheme="minorHAnsi" w:hAnsiTheme="minorHAnsi" w:cstheme="minorHAnsi"/>
        </w:rPr>
        <w:t>*</w:t>
      </w:r>
      <w:r w:rsidR="000D7F56" w:rsidRPr="009F2103">
        <w:rPr>
          <w:rFonts w:asciiTheme="minorHAnsi" w:hAnsiTheme="minorHAnsi" w:cstheme="minorHAnsi"/>
        </w:rPr>
        <w:t xml:space="preserve">. </w:t>
      </w:r>
      <w:r w:rsidR="00E351C6" w:rsidRPr="009F2103">
        <w:rPr>
          <w:rFonts w:asciiTheme="minorHAnsi" w:hAnsiTheme="minorHAnsi" w:cstheme="minorHAnsi"/>
        </w:rPr>
        <w:t>Hospital environments are particularly vulnerable, as fungal spores can spread easily, resulting in severe hospital-acquired infections in immunocompromised patients and contributing to high morbidity and mortality. Each year, over 2.1 million individuals develop invasive aspergillosis, which carries a staggering 85.2% mortality rate. Chronic pulmonary aspergillosis affects an additional 1.84 million people annually, with an estimated 1</w:t>
      </w:r>
      <w:r w:rsidR="00A65688" w:rsidRPr="009F2103">
        <w:rPr>
          <w:rFonts w:asciiTheme="minorHAnsi" w:hAnsiTheme="minorHAnsi" w:cstheme="minorHAnsi"/>
        </w:rPr>
        <w:t>8.5% mortality (340,000 deaths) **.</w:t>
      </w:r>
      <w:r w:rsidR="00E351C6" w:rsidRPr="009F2103">
        <w:rPr>
          <w:rFonts w:asciiTheme="minorHAnsi" w:hAnsiTheme="minorHAnsi" w:cstheme="minorHAnsi"/>
        </w:rPr>
        <w:t xml:space="preserve"> These figures underscore the urgent need for innovative surveillance, rapid detection, and early intervention tools.</w:t>
      </w:r>
    </w:p>
    <w:p w14:paraId="6F9FA1DC" w14:textId="77777777" w:rsidR="00E351C6" w:rsidRPr="009F2103" w:rsidRDefault="00E351C6" w:rsidP="00FA4FD2">
      <w:pPr>
        <w:pStyle w:val="NormalWeb"/>
        <w:jc w:val="both"/>
        <w:rPr>
          <w:rFonts w:asciiTheme="minorHAnsi" w:hAnsiTheme="minorHAnsi" w:cstheme="minorHAnsi"/>
        </w:rPr>
      </w:pPr>
      <w:r w:rsidRPr="009F2103">
        <w:rPr>
          <w:rFonts w:asciiTheme="minorHAnsi" w:hAnsiTheme="minorHAnsi" w:cstheme="minorHAnsi"/>
        </w:rPr>
        <w:t xml:space="preserve">In this context, the MMS system offers an important and timely solution. The MMS provides </w:t>
      </w:r>
      <w:r w:rsidRPr="009F2103">
        <w:rPr>
          <w:rStyle w:val="Strong"/>
          <w:rFonts w:asciiTheme="minorHAnsi" w:hAnsiTheme="minorHAnsi" w:cstheme="minorHAnsi"/>
          <w:b w:val="0"/>
        </w:rPr>
        <w:t>real-time, accurate monitoring,</w:t>
      </w:r>
      <w:r w:rsidR="00A65688" w:rsidRPr="009F2103">
        <w:rPr>
          <w:rStyle w:val="Strong"/>
          <w:rFonts w:asciiTheme="minorHAnsi" w:hAnsiTheme="minorHAnsi" w:cstheme="minorHAnsi"/>
          <w:b w:val="0"/>
        </w:rPr>
        <w:t xml:space="preserve"> identification </w:t>
      </w:r>
      <w:r w:rsidRPr="009F2103">
        <w:rPr>
          <w:rStyle w:val="Strong"/>
          <w:rFonts w:asciiTheme="minorHAnsi" w:hAnsiTheme="minorHAnsi" w:cstheme="minorHAnsi"/>
          <w:b w:val="0"/>
        </w:rPr>
        <w:t>and recording of pathogenic microbial spores</w:t>
      </w:r>
      <w:r w:rsidRPr="009F2103">
        <w:rPr>
          <w:rFonts w:asciiTheme="minorHAnsi" w:hAnsiTheme="minorHAnsi" w:cstheme="minorHAnsi"/>
          <w:b/>
        </w:rPr>
        <w:t>.</w:t>
      </w:r>
      <w:r w:rsidRPr="009F2103">
        <w:rPr>
          <w:rFonts w:asciiTheme="minorHAnsi" w:hAnsiTheme="minorHAnsi" w:cstheme="minorHAnsi"/>
        </w:rPr>
        <w:t xml:space="preserve"> This technology reduces </w:t>
      </w:r>
      <w:r w:rsidR="00A65688" w:rsidRPr="009F2103">
        <w:rPr>
          <w:rFonts w:asciiTheme="minorHAnsi" w:hAnsiTheme="minorHAnsi" w:cstheme="minorHAnsi"/>
        </w:rPr>
        <w:t>the burden on laboratory staff</w:t>
      </w:r>
      <w:r w:rsidRPr="009F2103">
        <w:rPr>
          <w:rFonts w:asciiTheme="minorHAnsi" w:hAnsiTheme="minorHAnsi" w:cstheme="minorHAnsi"/>
        </w:rPr>
        <w:t xml:space="preserve"> for conventional environmental monitoring in critical care units. Its standardized, globally aligned approach to microb</w:t>
      </w:r>
      <w:r w:rsidR="00021903" w:rsidRPr="009F2103">
        <w:rPr>
          <w:rFonts w:asciiTheme="minorHAnsi" w:hAnsiTheme="minorHAnsi" w:cstheme="minorHAnsi"/>
        </w:rPr>
        <w:t>ial spore identification support the</w:t>
      </w:r>
      <w:r w:rsidRPr="009F2103">
        <w:rPr>
          <w:rFonts w:asciiTheme="minorHAnsi" w:hAnsiTheme="minorHAnsi" w:cstheme="minorHAnsi"/>
        </w:rPr>
        <w:t xml:space="preserve"> best practices in infection control.</w:t>
      </w:r>
    </w:p>
    <w:p w14:paraId="5A116FF4" w14:textId="77777777" w:rsidR="00E351C6" w:rsidRPr="009F2103" w:rsidRDefault="00E351C6" w:rsidP="00FA4FD2">
      <w:pPr>
        <w:pStyle w:val="NormalWeb"/>
        <w:jc w:val="both"/>
        <w:rPr>
          <w:rFonts w:asciiTheme="minorHAnsi" w:hAnsiTheme="minorHAnsi" w:cstheme="minorHAnsi"/>
        </w:rPr>
      </w:pPr>
      <w:r w:rsidRPr="009F2103">
        <w:rPr>
          <w:rFonts w:asciiTheme="minorHAnsi" w:hAnsiTheme="minorHAnsi" w:cstheme="minorHAnsi"/>
        </w:rPr>
        <w:t>For LMICs—where the burden of fungal infections is particularly severe—the MMS system could be transformative. Real-time, actionable data generated by the platform would support immediate and informed clinical decision-making, improve patient surveillance, and enable early intervention. Importantly, strengthened detection and control of resistant fungal infections would also help reduce the high treatment costs associated with antifungal therapies, easing the financial burden on patients and health systems.</w:t>
      </w:r>
    </w:p>
    <w:p w14:paraId="6A00C738" w14:textId="77777777" w:rsidR="00E351C6" w:rsidRPr="009F2103" w:rsidRDefault="00E351C6" w:rsidP="00FA4FD2">
      <w:pPr>
        <w:pStyle w:val="NormalWeb"/>
        <w:jc w:val="both"/>
        <w:rPr>
          <w:rFonts w:asciiTheme="minorHAnsi" w:hAnsiTheme="minorHAnsi" w:cstheme="minorHAnsi"/>
        </w:rPr>
      </w:pPr>
      <w:r w:rsidRPr="009F2103">
        <w:rPr>
          <w:rFonts w:asciiTheme="minorHAnsi" w:hAnsiTheme="minorHAnsi" w:cstheme="minorHAnsi"/>
        </w:rPr>
        <w:t>We strongly support the work of MMS and recognize its potential to make a significant impact in reducing the burden of fungal infections globally. We look forward to seeing the system implemented in LMIC settings, where it can contribute meaningfully to saving lives and strengthening public health responses.</w:t>
      </w:r>
    </w:p>
    <w:p w14:paraId="3AE7988B" w14:textId="77777777" w:rsidR="00305626" w:rsidRPr="009F2103" w:rsidRDefault="00021903" w:rsidP="00021903">
      <w:pPr>
        <w:pStyle w:val="NormalWeb"/>
        <w:jc w:val="both"/>
        <w:rPr>
          <w:rFonts w:asciiTheme="minorHAnsi" w:hAnsiTheme="minorHAnsi" w:cstheme="minorHAnsi"/>
        </w:rPr>
      </w:pPr>
      <w:r w:rsidRPr="009F2103">
        <w:rPr>
          <w:rFonts w:asciiTheme="minorHAnsi" w:hAnsiTheme="minorHAnsi" w:cstheme="minorHAnsi"/>
        </w:rPr>
        <w:t>Thank you</w:t>
      </w:r>
    </w:p>
    <w:p w14:paraId="61D3E73C" w14:textId="77777777" w:rsidR="00021903" w:rsidRPr="009F2103" w:rsidRDefault="00021903" w:rsidP="00021903">
      <w:pPr>
        <w:pStyle w:val="NormalWeb"/>
        <w:spacing w:before="0" w:beforeAutospacing="0" w:after="0" w:afterAutospacing="0"/>
        <w:jc w:val="both"/>
        <w:rPr>
          <w:rFonts w:asciiTheme="minorHAnsi" w:hAnsiTheme="minorHAnsi" w:cstheme="minorHAnsi"/>
          <w:b/>
        </w:rPr>
      </w:pPr>
      <w:r w:rsidRPr="009F2103">
        <w:rPr>
          <w:rFonts w:asciiTheme="minorHAnsi" w:hAnsiTheme="minorHAnsi" w:cstheme="minorHAnsi"/>
          <w:b/>
        </w:rPr>
        <w:t>Dr Afreenish Amir</w:t>
      </w:r>
    </w:p>
    <w:p w14:paraId="195AC15D" w14:textId="77777777" w:rsidR="00021903" w:rsidRPr="009F2103" w:rsidRDefault="00021903" w:rsidP="00021903">
      <w:pPr>
        <w:pStyle w:val="NormalWeb"/>
        <w:spacing w:before="0" w:beforeAutospacing="0" w:after="0" w:afterAutospacing="0"/>
        <w:jc w:val="both"/>
        <w:rPr>
          <w:rFonts w:asciiTheme="minorHAnsi" w:hAnsiTheme="minorHAnsi" w:cstheme="minorHAnsi"/>
        </w:rPr>
      </w:pPr>
      <w:r w:rsidRPr="009F2103">
        <w:rPr>
          <w:rFonts w:asciiTheme="minorHAnsi" w:hAnsiTheme="minorHAnsi" w:cstheme="minorHAnsi"/>
        </w:rPr>
        <w:t>Pakistan</w:t>
      </w:r>
    </w:p>
    <w:sectPr w:rsidR="00021903" w:rsidRPr="009F2103" w:rsidSect="000D7F5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4A344" w14:textId="77777777" w:rsidR="00B35844" w:rsidRDefault="00B35844" w:rsidP="00E30F90">
      <w:pPr>
        <w:spacing w:after="0" w:line="240" w:lineRule="auto"/>
      </w:pPr>
      <w:r>
        <w:separator/>
      </w:r>
    </w:p>
  </w:endnote>
  <w:endnote w:type="continuationSeparator" w:id="0">
    <w:p w14:paraId="75331DEB" w14:textId="77777777" w:rsidR="00B35844" w:rsidRDefault="00B35844" w:rsidP="00E30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CEF96" w14:textId="77777777" w:rsidR="00E30F90" w:rsidRPr="00553065" w:rsidRDefault="00E30F90">
    <w:pPr>
      <w:pStyle w:val="Footer"/>
      <w:rPr>
        <w:rFonts w:cstheme="minorHAnsi"/>
        <w:color w:val="767171" w:themeColor="background2" w:themeShade="80"/>
        <w:kern w:val="24"/>
        <w:sz w:val="16"/>
        <w:szCs w:val="16"/>
      </w:rPr>
    </w:pPr>
    <w:r w:rsidRPr="00553065">
      <w:rPr>
        <w:rFonts w:cstheme="minorHAnsi"/>
        <w:color w:val="767171" w:themeColor="background2" w:themeShade="80"/>
        <w:sz w:val="16"/>
        <w:szCs w:val="16"/>
      </w:rPr>
      <w:t>*</w:t>
    </w:r>
    <w:r w:rsidRPr="00553065">
      <w:rPr>
        <w:rFonts w:cstheme="minorHAnsi"/>
        <w:color w:val="767171" w:themeColor="background2" w:themeShade="80"/>
        <w:kern w:val="24"/>
        <w:sz w:val="16"/>
        <w:szCs w:val="16"/>
      </w:rPr>
      <w:t xml:space="preserve"> Jabeen K, Farooqi J, Mirza S, Denning D, Zafar A. Serious fungal infections in Pakistan. </w:t>
    </w:r>
    <w:proofErr w:type="spellStart"/>
    <w:r w:rsidRPr="00553065">
      <w:rPr>
        <w:rFonts w:cstheme="minorHAnsi"/>
        <w:color w:val="767171" w:themeColor="background2" w:themeShade="80"/>
        <w:kern w:val="24"/>
        <w:sz w:val="16"/>
        <w:szCs w:val="16"/>
      </w:rPr>
      <w:t>Eur</w:t>
    </w:r>
    <w:proofErr w:type="spellEnd"/>
    <w:r w:rsidRPr="00553065">
      <w:rPr>
        <w:rFonts w:cstheme="minorHAnsi"/>
        <w:color w:val="767171" w:themeColor="background2" w:themeShade="80"/>
        <w:kern w:val="24"/>
        <w:sz w:val="16"/>
        <w:szCs w:val="16"/>
      </w:rPr>
      <w:t xml:space="preserve"> J Clin </w:t>
    </w:r>
    <w:proofErr w:type="spellStart"/>
    <w:r w:rsidRPr="00553065">
      <w:rPr>
        <w:rFonts w:cstheme="minorHAnsi"/>
        <w:color w:val="767171" w:themeColor="background2" w:themeShade="80"/>
        <w:kern w:val="24"/>
        <w:sz w:val="16"/>
        <w:szCs w:val="16"/>
      </w:rPr>
      <w:t>Microbiol</w:t>
    </w:r>
    <w:proofErr w:type="spellEnd"/>
    <w:r w:rsidRPr="00553065">
      <w:rPr>
        <w:rFonts w:cstheme="minorHAnsi"/>
        <w:color w:val="767171" w:themeColor="background2" w:themeShade="80"/>
        <w:kern w:val="24"/>
        <w:sz w:val="16"/>
        <w:szCs w:val="16"/>
      </w:rPr>
      <w:t xml:space="preserve"> Infect Dis. 2017 Jun;36(6):949-956. </w:t>
    </w:r>
    <w:proofErr w:type="spellStart"/>
    <w:r w:rsidRPr="00553065">
      <w:rPr>
        <w:rFonts w:cstheme="minorHAnsi"/>
        <w:color w:val="767171" w:themeColor="background2" w:themeShade="80"/>
        <w:kern w:val="24"/>
        <w:sz w:val="16"/>
        <w:szCs w:val="16"/>
      </w:rPr>
      <w:t>doi</w:t>
    </w:r>
    <w:proofErr w:type="spellEnd"/>
    <w:r w:rsidRPr="00553065">
      <w:rPr>
        <w:rFonts w:cstheme="minorHAnsi"/>
        <w:color w:val="767171" w:themeColor="background2" w:themeShade="80"/>
        <w:kern w:val="24"/>
        <w:sz w:val="16"/>
        <w:szCs w:val="16"/>
      </w:rPr>
      <w:t xml:space="preserve">: 10.1007/s10096-017-2919-6. </w:t>
    </w:r>
    <w:proofErr w:type="spellStart"/>
    <w:r w:rsidRPr="00553065">
      <w:rPr>
        <w:rFonts w:cstheme="minorHAnsi"/>
        <w:color w:val="767171" w:themeColor="background2" w:themeShade="80"/>
        <w:kern w:val="24"/>
        <w:sz w:val="16"/>
        <w:szCs w:val="16"/>
      </w:rPr>
      <w:t>Epub</w:t>
    </w:r>
    <w:proofErr w:type="spellEnd"/>
    <w:r w:rsidRPr="00553065">
      <w:rPr>
        <w:rFonts w:cstheme="minorHAnsi"/>
        <w:color w:val="767171" w:themeColor="background2" w:themeShade="80"/>
        <w:kern w:val="24"/>
        <w:sz w:val="16"/>
        <w:szCs w:val="16"/>
      </w:rPr>
      <w:t xml:space="preserve"> 2017 Feb 4. PMID: 28161741</w:t>
    </w:r>
  </w:p>
  <w:p w14:paraId="56803784" w14:textId="77777777" w:rsidR="00553065" w:rsidRPr="00553065" w:rsidRDefault="00553065" w:rsidP="00553065">
    <w:pPr>
      <w:pStyle w:val="Footer"/>
      <w:rPr>
        <w:rFonts w:cstheme="minorHAnsi"/>
        <w:color w:val="767171" w:themeColor="background2" w:themeShade="80"/>
        <w:sz w:val="16"/>
        <w:szCs w:val="16"/>
      </w:rPr>
    </w:pPr>
    <w:r w:rsidRPr="00553065">
      <w:rPr>
        <w:rFonts w:cstheme="minorHAnsi"/>
        <w:color w:val="767171" w:themeColor="background2" w:themeShade="80"/>
        <w:sz w:val="16"/>
        <w:szCs w:val="16"/>
      </w:rPr>
      <w:t>**Denning DW. Global incidence and mortality of severe fungal disease. Lancet Infect Dis. 2024 Jul;24(7</w:t>
    </w:r>
    <w:proofErr w:type="gramStart"/>
    <w:r w:rsidRPr="00553065">
      <w:rPr>
        <w:rFonts w:cstheme="minorHAnsi"/>
        <w:color w:val="767171" w:themeColor="background2" w:themeShade="80"/>
        <w:sz w:val="16"/>
        <w:szCs w:val="16"/>
      </w:rPr>
      <w:t>):e</w:t>
    </w:r>
    <w:proofErr w:type="gramEnd"/>
    <w:r w:rsidRPr="00553065">
      <w:rPr>
        <w:rFonts w:cstheme="minorHAnsi"/>
        <w:color w:val="767171" w:themeColor="background2" w:themeShade="80"/>
        <w:sz w:val="16"/>
        <w:szCs w:val="16"/>
      </w:rPr>
      <w:t xml:space="preserve">428-e438. </w:t>
    </w:r>
    <w:proofErr w:type="spellStart"/>
    <w:r w:rsidRPr="00553065">
      <w:rPr>
        <w:rFonts w:cstheme="minorHAnsi"/>
        <w:color w:val="767171" w:themeColor="background2" w:themeShade="80"/>
        <w:sz w:val="16"/>
        <w:szCs w:val="16"/>
      </w:rPr>
      <w:t>doi</w:t>
    </w:r>
    <w:proofErr w:type="spellEnd"/>
    <w:r w:rsidRPr="00553065">
      <w:rPr>
        <w:rFonts w:cstheme="minorHAnsi"/>
        <w:color w:val="767171" w:themeColor="background2" w:themeShade="80"/>
        <w:sz w:val="16"/>
        <w:szCs w:val="16"/>
      </w:rPr>
      <w:t xml:space="preserve">: 10.1016/S1473-3099(23)00692-8. </w:t>
    </w:r>
    <w:proofErr w:type="spellStart"/>
    <w:r w:rsidRPr="00553065">
      <w:rPr>
        <w:rFonts w:cstheme="minorHAnsi"/>
        <w:color w:val="767171" w:themeColor="background2" w:themeShade="80"/>
        <w:sz w:val="16"/>
        <w:szCs w:val="16"/>
      </w:rPr>
      <w:t>Epub</w:t>
    </w:r>
    <w:proofErr w:type="spellEnd"/>
    <w:r w:rsidRPr="00553065">
      <w:rPr>
        <w:rFonts w:cstheme="minorHAnsi"/>
        <w:color w:val="767171" w:themeColor="background2" w:themeShade="80"/>
        <w:sz w:val="16"/>
        <w:szCs w:val="16"/>
      </w:rPr>
      <w:t xml:space="preserve"> 2024 Jan 12. PMID: 38224705.</w:t>
    </w:r>
  </w:p>
  <w:p w14:paraId="0FDE9D9F" w14:textId="77777777" w:rsidR="00553065" w:rsidRDefault="00553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1FC79" w14:textId="77777777" w:rsidR="00B35844" w:rsidRDefault="00B35844" w:rsidP="00E30F90">
      <w:pPr>
        <w:spacing w:after="0" w:line="240" w:lineRule="auto"/>
      </w:pPr>
      <w:r>
        <w:separator/>
      </w:r>
    </w:p>
  </w:footnote>
  <w:footnote w:type="continuationSeparator" w:id="0">
    <w:p w14:paraId="52CC90DE" w14:textId="77777777" w:rsidR="00B35844" w:rsidRDefault="00B35844" w:rsidP="00E30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20B"/>
    <w:multiLevelType w:val="hybridMultilevel"/>
    <w:tmpl w:val="02025924"/>
    <w:lvl w:ilvl="0" w:tplc="3B50F1FE">
      <w:start w:val="1"/>
      <w:numFmt w:val="bullet"/>
      <w:lvlText w:val=""/>
      <w:lvlJc w:val="left"/>
      <w:pPr>
        <w:tabs>
          <w:tab w:val="num" w:pos="720"/>
        </w:tabs>
        <w:ind w:left="720" w:hanging="360"/>
      </w:pPr>
      <w:rPr>
        <w:rFonts w:ascii="Wingdings 2" w:hAnsi="Wingdings 2" w:hint="default"/>
      </w:rPr>
    </w:lvl>
    <w:lvl w:ilvl="1" w:tplc="309645AC" w:tentative="1">
      <w:start w:val="1"/>
      <w:numFmt w:val="bullet"/>
      <w:lvlText w:val=""/>
      <w:lvlJc w:val="left"/>
      <w:pPr>
        <w:tabs>
          <w:tab w:val="num" w:pos="1440"/>
        </w:tabs>
        <w:ind w:left="1440" w:hanging="360"/>
      </w:pPr>
      <w:rPr>
        <w:rFonts w:ascii="Wingdings 2" w:hAnsi="Wingdings 2" w:hint="default"/>
      </w:rPr>
    </w:lvl>
    <w:lvl w:ilvl="2" w:tplc="59A6BE1A" w:tentative="1">
      <w:start w:val="1"/>
      <w:numFmt w:val="bullet"/>
      <w:lvlText w:val=""/>
      <w:lvlJc w:val="left"/>
      <w:pPr>
        <w:tabs>
          <w:tab w:val="num" w:pos="2160"/>
        </w:tabs>
        <w:ind w:left="2160" w:hanging="360"/>
      </w:pPr>
      <w:rPr>
        <w:rFonts w:ascii="Wingdings 2" w:hAnsi="Wingdings 2" w:hint="default"/>
      </w:rPr>
    </w:lvl>
    <w:lvl w:ilvl="3" w:tplc="61C41F9E" w:tentative="1">
      <w:start w:val="1"/>
      <w:numFmt w:val="bullet"/>
      <w:lvlText w:val=""/>
      <w:lvlJc w:val="left"/>
      <w:pPr>
        <w:tabs>
          <w:tab w:val="num" w:pos="2880"/>
        </w:tabs>
        <w:ind w:left="2880" w:hanging="360"/>
      </w:pPr>
      <w:rPr>
        <w:rFonts w:ascii="Wingdings 2" w:hAnsi="Wingdings 2" w:hint="default"/>
      </w:rPr>
    </w:lvl>
    <w:lvl w:ilvl="4" w:tplc="3ED4C38A" w:tentative="1">
      <w:start w:val="1"/>
      <w:numFmt w:val="bullet"/>
      <w:lvlText w:val=""/>
      <w:lvlJc w:val="left"/>
      <w:pPr>
        <w:tabs>
          <w:tab w:val="num" w:pos="3600"/>
        </w:tabs>
        <w:ind w:left="3600" w:hanging="360"/>
      </w:pPr>
      <w:rPr>
        <w:rFonts w:ascii="Wingdings 2" w:hAnsi="Wingdings 2" w:hint="default"/>
      </w:rPr>
    </w:lvl>
    <w:lvl w:ilvl="5" w:tplc="1AAE0C22" w:tentative="1">
      <w:start w:val="1"/>
      <w:numFmt w:val="bullet"/>
      <w:lvlText w:val=""/>
      <w:lvlJc w:val="left"/>
      <w:pPr>
        <w:tabs>
          <w:tab w:val="num" w:pos="4320"/>
        </w:tabs>
        <w:ind w:left="4320" w:hanging="360"/>
      </w:pPr>
      <w:rPr>
        <w:rFonts w:ascii="Wingdings 2" w:hAnsi="Wingdings 2" w:hint="default"/>
      </w:rPr>
    </w:lvl>
    <w:lvl w:ilvl="6" w:tplc="F22C1DF4" w:tentative="1">
      <w:start w:val="1"/>
      <w:numFmt w:val="bullet"/>
      <w:lvlText w:val=""/>
      <w:lvlJc w:val="left"/>
      <w:pPr>
        <w:tabs>
          <w:tab w:val="num" w:pos="5040"/>
        </w:tabs>
        <w:ind w:left="5040" w:hanging="360"/>
      </w:pPr>
      <w:rPr>
        <w:rFonts w:ascii="Wingdings 2" w:hAnsi="Wingdings 2" w:hint="default"/>
      </w:rPr>
    </w:lvl>
    <w:lvl w:ilvl="7" w:tplc="A100024A" w:tentative="1">
      <w:start w:val="1"/>
      <w:numFmt w:val="bullet"/>
      <w:lvlText w:val=""/>
      <w:lvlJc w:val="left"/>
      <w:pPr>
        <w:tabs>
          <w:tab w:val="num" w:pos="5760"/>
        </w:tabs>
        <w:ind w:left="5760" w:hanging="360"/>
      </w:pPr>
      <w:rPr>
        <w:rFonts w:ascii="Wingdings 2" w:hAnsi="Wingdings 2" w:hint="default"/>
      </w:rPr>
    </w:lvl>
    <w:lvl w:ilvl="8" w:tplc="40D6E792" w:tentative="1">
      <w:start w:val="1"/>
      <w:numFmt w:val="bullet"/>
      <w:lvlText w:val=""/>
      <w:lvlJc w:val="left"/>
      <w:pPr>
        <w:tabs>
          <w:tab w:val="num" w:pos="6480"/>
        </w:tabs>
        <w:ind w:left="6480" w:hanging="360"/>
      </w:pPr>
      <w:rPr>
        <w:rFonts w:ascii="Wingdings 2" w:hAnsi="Wingdings 2" w:hint="default"/>
      </w:rPr>
    </w:lvl>
  </w:abstractNum>
  <w:num w:numId="1" w16cid:durableId="969243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9EF"/>
    <w:rsid w:val="00021903"/>
    <w:rsid w:val="000D7F56"/>
    <w:rsid w:val="00121E87"/>
    <w:rsid w:val="00184F59"/>
    <w:rsid w:val="00297FE1"/>
    <w:rsid w:val="00305626"/>
    <w:rsid w:val="004A2244"/>
    <w:rsid w:val="004F5852"/>
    <w:rsid w:val="00553065"/>
    <w:rsid w:val="00573123"/>
    <w:rsid w:val="007B3691"/>
    <w:rsid w:val="007E3580"/>
    <w:rsid w:val="007F6EA2"/>
    <w:rsid w:val="009B5073"/>
    <w:rsid w:val="009F2103"/>
    <w:rsid w:val="00A65688"/>
    <w:rsid w:val="00B35844"/>
    <w:rsid w:val="00B3643C"/>
    <w:rsid w:val="00C85AC5"/>
    <w:rsid w:val="00C87D08"/>
    <w:rsid w:val="00D535D1"/>
    <w:rsid w:val="00D909EF"/>
    <w:rsid w:val="00E30F90"/>
    <w:rsid w:val="00E351C6"/>
    <w:rsid w:val="00FA4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13E7C"/>
  <w15:chartTrackingRefBased/>
  <w15:docId w15:val="{2943D240-3C94-4557-AA0B-3B79EEEB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51C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51C6"/>
    <w:rPr>
      <w:b/>
      <w:bCs/>
    </w:rPr>
  </w:style>
  <w:style w:type="paragraph" w:styleId="Header">
    <w:name w:val="header"/>
    <w:basedOn w:val="Normal"/>
    <w:link w:val="HeaderChar"/>
    <w:uiPriority w:val="99"/>
    <w:unhideWhenUsed/>
    <w:rsid w:val="00E30F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F90"/>
  </w:style>
  <w:style w:type="paragraph" w:styleId="Footer">
    <w:name w:val="footer"/>
    <w:basedOn w:val="Normal"/>
    <w:link w:val="FooterChar"/>
    <w:uiPriority w:val="99"/>
    <w:unhideWhenUsed/>
    <w:rsid w:val="00E30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F90"/>
  </w:style>
  <w:style w:type="paragraph" w:styleId="ListParagraph">
    <w:name w:val="List Paragraph"/>
    <w:basedOn w:val="Normal"/>
    <w:uiPriority w:val="34"/>
    <w:qFormat/>
    <w:rsid w:val="000D7F56"/>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165142">
      <w:bodyDiv w:val="1"/>
      <w:marLeft w:val="0"/>
      <w:marRight w:val="0"/>
      <w:marTop w:val="0"/>
      <w:marBottom w:val="0"/>
      <w:divBdr>
        <w:top w:val="none" w:sz="0" w:space="0" w:color="auto"/>
        <w:left w:val="none" w:sz="0" w:space="0" w:color="auto"/>
        <w:bottom w:val="none" w:sz="0" w:space="0" w:color="auto"/>
        <w:right w:val="none" w:sz="0" w:space="0" w:color="auto"/>
      </w:divBdr>
    </w:div>
    <w:div w:id="1049112251">
      <w:bodyDiv w:val="1"/>
      <w:marLeft w:val="0"/>
      <w:marRight w:val="0"/>
      <w:marTop w:val="0"/>
      <w:marBottom w:val="0"/>
      <w:divBdr>
        <w:top w:val="none" w:sz="0" w:space="0" w:color="auto"/>
        <w:left w:val="none" w:sz="0" w:space="0" w:color="auto"/>
        <w:bottom w:val="none" w:sz="0" w:space="0" w:color="auto"/>
        <w:right w:val="none" w:sz="0" w:space="0" w:color="auto"/>
      </w:divBdr>
    </w:div>
    <w:div w:id="1922911352">
      <w:bodyDiv w:val="1"/>
      <w:marLeft w:val="0"/>
      <w:marRight w:val="0"/>
      <w:marTop w:val="0"/>
      <w:marBottom w:val="0"/>
      <w:divBdr>
        <w:top w:val="none" w:sz="0" w:space="0" w:color="auto"/>
        <w:left w:val="none" w:sz="0" w:space="0" w:color="auto"/>
        <w:bottom w:val="none" w:sz="0" w:space="0" w:color="auto"/>
        <w:right w:val="none" w:sz="0" w:space="0" w:color="auto"/>
      </w:divBdr>
      <w:divsChild>
        <w:div w:id="1780176185">
          <w:marLeft w:val="475"/>
          <w:marRight w:val="0"/>
          <w:marTop w:val="86"/>
          <w:marBottom w:val="120"/>
          <w:divBdr>
            <w:top w:val="none" w:sz="0" w:space="0" w:color="auto"/>
            <w:left w:val="none" w:sz="0" w:space="0" w:color="auto"/>
            <w:bottom w:val="none" w:sz="0" w:space="0" w:color="auto"/>
            <w:right w:val="none" w:sz="0" w:space="0" w:color="auto"/>
          </w:divBdr>
        </w:div>
        <w:div w:id="2101368227">
          <w:marLeft w:val="475"/>
          <w:marRight w:val="0"/>
          <w:marTop w:val="86"/>
          <w:marBottom w:val="120"/>
          <w:divBdr>
            <w:top w:val="none" w:sz="0" w:space="0" w:color="auto"/>
            <w:left w:val="none" w:sz="0" w:space="0" w:color="auto"/>
            <w:bottom w:val="none" w:sz="0" w:space="0" w:color="auto"/>
            <w:right w:val="none" w:sz="0" w:space="0" w:color="auto"/>
          </w:divBdr>
        </w:div>
      </w:divsChild>
    </w:div>
    <w:div w:id="19838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327</Words>
  <Characters>2114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Tim baylis</cp:lastModifiedBy>
  <cp:revision>4</cp:revision>
  <dcterms:created xsi:type="dcterms:W3CDTF">2025-12-08T13:09:00Z</dcterms:created>
  <dcterms:modified xsi:type="dcterms:W3CDTF">2026-03-31T15:41:00Z</dcterms:modified>
</cp:coreProperties>
</file>